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EC8" w:rsidRPr="00017777" w:rsidRDefault="00864F71" w:rsidP="00017777">
      <w:pPr>
        <w:spacing w:line="480" w:lineRule="auto"/>
        <w:jc w:val="center"/>
        <w:rPr>
          <w:rFonts w:ascii="Times New Roman" w:hAnsi="Times New Roman" w:cs="Times New Roman"/>
          <w:sz w:val="24"/>
          <w:szCs w:val="24"/>
          <w:u w:val="single"/>
        </w:rPr>
      </w:pPr>
      <w:r w:rsidRPr="00017777">
        <w:rPr>
          <w:rFonts w:ascii="Times New Roman" w:hAnsi="Times New Roman" w:cs="Times New Roman"/>
          <w:sz w:val="24"/>
          <w:szCs w:val="24"/>
          <w:u w:val="single"/>
        </w:rPr>
        <w:t>ECO-305-001-2021-030&gt;Discussions&gt; Starbucks/Nestle</w:t>
      </w:r>
    </w:p>
    <w:p w:rsidR="00864F71" w:rsidRPr="00017777" w:rsidRDefault="001754A0" w:rsidP="00017777">
      <w:pPr>
        <w:spacing w:line="480" w:lineRule="auto"/>
        <w:rPr>
          <w:rFonts w:ascii="Times New Roman" w:hAnsi="Times New Roman" w:cs="Times New Roman"/>
          <w:b/>
          <w:sz w:val="24"/>
          <w:szCs w:val="24"/>
        </w:rPr>
      </w:pPr>
      <w:r w:rsidRPr="00017777">
        <w:rPr>
          <w:rFonts w:ascii="Times New Roman" w:hAnsi="Times New Roman" w:cs="Times New Roman"/>
          <w:b/>
          <w:sz w:val="24"/>
          <w:szCs w:val="24"/>
        </w:rPr>
        <w:t>Read the CNN article in the link below regarding Starbucks and Nestle engaging in a partnership to sell and distribute the Starbucks brand around the world. What do you feel is the greatest challenge facing Starbucks when entering global markets? Why? Also, how can partnering with Nestle help Starbucks in ways that they cannot help themselves?</w:t>
      </w:r>
    </w:p>
    <w:p w:rsidR="00017777" w:rsidRPr="00017777" w:rsidRDefault="00017777" w:rsidP="00017777">
      <w:pPr>
        <w:spacing w:line="480" w:lineRule="auto"/>
        <w:ind w:firstLine="720"/>
        <w:rPr>
          <w:rFonts w:ascii="Times New Roman" w:hAnsi="Times New Roman" w:cs="Times New Roman"/>
          <w:sz w:val="24"/>
          <w:szCs w:val="24"/>
        </w:rPr>
      </w:pPr>
      <w:r w:rsidRPr="00017777">
        <w:rPr>
          <w:rFonts w:ascii="Times New Roman" w:hAnsi="Times New Roman" w:cs="Times New Roman"/>
          <w:sz w:val="24"/>
          <w:szCs w:val="24"/>
        </w:rPr>
        <w:t xml:space="preserve">In my view, I find that resource and logistical challenges are the foremost challenges to the internationalization strategy of Starbucks. Pooling resources is quite a tussle for </w:t>
      </w:r>
      <w:bookmarkStart w:id="0" w:name="_GoBack"/>
      <w:bookmarkEnd w:id="0"/>
      <w:r w:rsidRPr="00017777">
        <w:rPr>
          <w:rFonts w:ascii="Times New Roman" w:hAnsi="Times New Roman" w:cs="Times New Roman"/>
          <w:sz w:val="24"/>
          <w:szCs w:val="24"/>
        </w:rPr>
        <w:t>Starbucks, especially after many investors have backed away in recent years. The coffee giant has registered slow growth in recent years and has not been able to effectively channel financial investments to elevate the performance of its overseas branches. Besides, pricing has been a problem, especially in highly competitive markets where alternative products are available at relatively lower prices.</w:t>
      </w:r>
    </w:p>
    <w:p w:rsidR="00677C3A" w:rsidRPr="00017777" w:rsidRDefault="00017777" w:rsidP="00017777">
      <w:pPr>
        <w:spacing w:line="480" w:lineRule="auto"/>
        <w:ind w:firstLine="720"/>
        <w:rPr>
          <w:rFonts w:ascii="Times New Roman" w:hAnsi="Times New Roman" w:cs="Times New Roman"/>
          <w:sz w:val="24"/>
          <w:szCs w:val="24"/>
        </w:rPr>
      </w:pPr>
      <w:r w:rsidRPr="00017777">
        <w:rPr>
          <w:rFonts w:ascii="Times New Roman" w:hAnsi="Times New Roman" w:cs="Times New Roman"/>
          <w:sz w:val="24"/>
          <w:szCs w:val="24"/>
        </w:rPr>
        <w:t>Concerning the partnership sale deal with Nestle, I believe it is a welcome move that will see a steady rise of the two companies. This deal would significantly help Starbucks with its internationalization strategy. Since it will be using more of Nestlé’s resources, such as restaurants and human labor, it would ensure better growth while incurring very minimal costs. On its own, the aggressiveness to grow in the international market has been hampered by pricing problems, logistical problems, and inadequate financing. Now relying on Nestlé, which is a global coffeemaker, Starbucks will successfully grow its brand with minimal costs.</w:t>
      </w:r>
    </w:p>
    <w:sectPr w:rsidR="00677C3A" w:rsidRPr="000177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F71"/>
    <w:rsid w:val="00017777"/>
    <w:rsid w:val="001754A0"/>
    <w:rsid w:val="00633EC8"/>
    <w:rsid w:val="00677C3A"/>
    <w:rsid w:val="00864F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B453D6-5203-4A52-8E3D-196064622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Pages>
  <Words>241</Words>
  <Characters>1378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2021-02-20T06:36:00Z</dcterms:created>
  <dcterms:modified xsi:type="dcterms:W3CDTF">2021-02-20T07:57:00Z</dcterms:modified>
</cp:coreProperties>
</file>